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2024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№2-27-2802/2024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«УТС» к </w:t>
      </w:r>
      <w:r>
        <w:rPr>
          <w:rFonts w:ascii="Times New Roman" w:eastAsia="Times New Roman" w:hAnsi="Times New Roman" w:cs="Times New Roman"/>
          <w:sz w:val="28"/>
          <w:szCs w:val="28"/>
        </w:rPr>
        <w:t>Томшиной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обратился к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иском о взыскании задолженности за коммунальные услуги и расходов по оплате государственной пошлины.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мотивированы тем, что истец является поставщиком услуг отопления многоквартирного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ветчик является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Жилищно-коммунальные услуги истцом оказаны в полном объеме и надлежащего качества, однако ответчик не оплачивает данные услуги. В результате чего у ответчика образовалась просроченная задолженность перед истцом за предоставленные жилищно-коммунальные услуги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30.09.2023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связи с чем, истец просит взыскать с ответчика задолженность за жилищно-коммунальные услуги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6267,64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и расходы по уплате государственной пошлины.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Мировыми судьей вынесено определение о принятии искового заявления к производству, о рассмотрении дела в порядке упрощенного производства, в котором установлен срок для представления сторонами в суд, рассматривающий дело, и направления ими друг другу доказательств и возражений относительно предъявленных требований. Копия указанного определения была направлена ответчику. Ответчиком копия определения получена.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письменных возражениях ответчик с исковыми требованиями не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пояснив, что </w:t>
      </w:r>
      <w:r>
        <w:rPr>
          <w:rFonts w:ascii="LucidaSansUnicode" w:eastAsia="LucidaSansUnicode" w:hAnsi="LucidaSansUnicode" w:cs="LucidaSansUnicode"/>
          <w:sz w:val="28"/>
          <w:szCs w:val="28"/>
        </w:rPr>
        <w:t>задолженности не имеет, приобщив копии 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LucidaSansUnicode" w:eastAsia="LucidaSansUnicode" w:hAnsi="LucidaSansUnicode" w:cs="LucidaSansUnicode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anchor="/document/10164072/entry/20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 РФ собственнику принадлежат права владения, пользования и распоряжения своим имуществом.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0164072/entry/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собственник несет бремя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ст.309 ГК РФ обязательства должны исполняться надлежащим образом в соответствии с условиями обязательства и требованиями закона. В соответствии со ст. 310 ГК РФ односторонний отказ от исполнения обязательства не допускается.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ст.779 ГК РФ по договору возмездного оказания услуг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услуги, а заказчик обязуется оплатить эти услуги.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ст.781 ГК РФ заказчик обязуется оплатить эти услуги в сроки и в порядке, которые указаны в договоре возмездного оказания услуг.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Отношения, возникшие между сторонами, регулируются параграфом 6 главы 30 Гражданского кодекса Российской Федерации.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ст.539 ГК РФ по договору энергоснабжения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ч.1 ст.</w:t>
      </w:r>
      <w:r>
        <w:rPr>
          <w:rFonts w:ascii="Times New Roman" w:eastAsia="Times New Roman" w:hAnsi="Times New Roman" w:cs="Times New Roman"/>
          <w:sz w:val="28"/>
          <w:szCs w:val="28"/>
        </w:rPr>
        <w:t>544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соглашениями сторон.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расчетов за энергию определяется законом, иными правовыми актами или соглашением сторон.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ст.548 ГК РФ правила, предусмотренные </w:t>
      </w:r>
      <w:hyperlink r:id="rId5" w:anchor="sub_205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539 - 547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  <w:r>
        <w:rPr>
          <w:rFonts w:ascii="Tahoma" w:eastAsia="Tahoma" w:hAnsi="Tahoma" w:cs="Tahoma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 из судебных решений, установивших жилищные права и обязанности;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 в результате приобретения в собственность жилых помещений по основаниям, допускаемым федеральным законом;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5) из членства в жилищных или жилищно-строительных кооперативах;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6) вследствие действий (бездействия) участников жилищных отношений или наступления событий, с которыми федеральный закон или иной нормативный правовой акт связывает возникновение жилищных прав и обязанностей.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 Условий предоставлений коммунальных услуг Правил предоставления коммунальных услуг собственникам и пользователям помещений в многоквартирном домах и жилых помещений, утвержденный постановлением Правительством РФ от 06.05.2011 №354, </w:t>
      </w:r>
      <w:r>
        <w:rPr>
          <w:rFonts w:ascii="Times New Roman" w:eastAsia="Times New Roman" w:hAnsi="Times New Roman" w:cs="Times New Roman"/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(конклюдентные действия).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выписки из ЕГРН ответчик является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№102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Чехова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43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Акционерное общество «Управление теплоснабжения и инженерных сетей», зарегистрировано в установленном законом порядке в едином государственном реестре юридических лиц, что подтверждается свидетельством о государственной регистрации юридического лица и Выпиской из ЕРЮЛ.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АО «Управление теплоснабжения и инженерных сетей», организация обеспечивает население, предприятия и организации теплоснабжением и горячим водоснабжением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п.38 Постановления Правительства РФ от 06.05.2011 №354 и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размер платы за коммунальные услуги зачитывается по тарифам для потребителей, 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 порядке, определенном законодательством РФ о государственном регулировании цен.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коммунальные услуги по отоплению определяется по формуле №2, приложения к Правилами предоставления коммунальных услуг собственникам и пользователям помещений в многоквартирных домах.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Истом предоставлены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30.09.2023</w:t>
      </w:r>
      <w:r>
        <w:rPr>
          <w:rFonts w:ascii="Times New Roman" w:eastAsia="Times New Roman" w:hAnsi="Times New Roman" w:cs="Times New Roman"/>
          <w:sz w:val="28"/>
          <w:szCs w:val="28"/>
        </w:rPr>
        <w:t>, ответчиком данная услуга в полном объеме не оплачена.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не представлено суду надлежащие доказательства, опровергающие доводы истца о наличии задолженности, а также опровергающие расчеты истца о сумме задолженности.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ответчика о том, что не имеет задолженности, не могут быть состязательными, так как они опровергаются материалами дела.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средства, уплаченные по квитанциям, учтены истцом при расчете задолженности.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представленный истцом расчет соответствует требованиям гражданского законодательства РФ, проверен судом и не опровергнут стороной ответчика исковые требования подлежат удовлетворению,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 пребывания истца о взыскании задолженности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обоснованы и подлежат удовлетворению в заявленном размере.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истец просит взыскать с ответчика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6267,64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просрочку платежа за коммунальные услуги.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п.14 ст.155 ЖК РФ лица, несвоевременно и (или) не полностью внесшие плату за жилое помещение и коммунальные услуги (должники) (за исключением взносов за капитальный ремонт),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 Увеличение установленного в настоящей части размера пеней не допускается.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и не оспаривается сторонами, ответчик не полностью вносил плату за коммунальные услуги, в связи с чем пребывания истца о взыскании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6267,64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обоснованы и подлежат удовлетворению в заявленном размере.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снижения пени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требований, в связи с чем в пользу истца с ответчика подлежат взысканию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1399,05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ст.ст.12, 194-197,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«УТС» к </w:t>
      </w:r>
      <w:r>
        <w:rPr>
          <w:rFonts w:ascii="Times New Roman" w:eastAsia="Times New Roman" w:hAnsi="Times New Roman" w:cs="Times New Roman"/>
          <w:sz w:val="28"/>
          <w:szCs w:val="28"/>
        </w:rPr>
        <w:t>Томшиной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Томшиной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«УТС» 39968,32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в счет долга, 1399,05 руб. – в чет госпошлины.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изготовлено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поступлением жалобы от ответчика.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judge_3\&#1052;&#1048;&#1053;&#1045;&#1053;&#1050;&#1054;\&#1075;&#1088;&#1072;&#1078;&#1076;&#1072;&#1085;&#1082;&#1072;\2018\&#1056;&#1045;&#1064;&#1045;&#1053;&#1048;&#1071;%20&#1052;&#1054;&#1058;\&#1059;&#1058;&#1057;%20&#1082;%20&#1040;&#1085;&#1090;&#1086;&#1085;&#1086;&#1074;&#1086;&#1081;%20-%20&#1073;&#1077;&#1079;%20&#1080;&#1079;&#1084;&#1077;&#1085;&#1077;&#1085;&#1080;&#1103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